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5520" cy="143065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DO PIAUÍ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CAMPUS MINISTRO PETRÔNIO PORTELLA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CENTRO DE CIÊNCIAS HUMANAS E LETRAS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COORDENAÇÃO DE CIÊNCIA POLÍTICA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DISCIPLINA: MARKETING POLÍTICO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DOCENTE: FRANCISCO ROBERT BANDEIRA GOMES DA SILVA </w:t>
      </w:r>
    </w:p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CARGA HORÁRIA:  60 HORAS             CRÉDITOS: 4.0.0            PERÍODO: 2°/201</w:t>
      </w:r>
      <w:r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/>
        </w:rPr>
        <w:br/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b/>
          <w:sz w:val="20"/>
          <w:szCs w:val="20"/>
        </w:rPr>
        <w:t xml:space="preserve">EMENTA: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Argumentos teóricos e empíricos que explicam e que podem explicar o comportamento do eleitor. Neodeterminantes do voto. Instrumentos do Marketing Político.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OBJETIVOS: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Evidenciar aos alunos as escolas teóricas que explicam ou podem explicar o comportamento do eleitor;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Demonstrar aos alunos os neodeterminantes do voto;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Identificar e debater junto com os alunos os principais instrumentos do Marketing Político.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 CONTEÚDO PROGRAMÁTICO: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 – O Marketing Político enquanto objeto de estudo da Ciência Política: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Introdução;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Objeto da Ciência Política;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Marketing Político;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Instrumentos.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II – Teorias explicativas dos determinantes do voto: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Perspectiva Psicológica: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Abordagem Sociológica;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Teoria da Escolha Racional;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Dimensões Subjetivas da Política;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Ciência Política Histórico-Interpretativa.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III – Determinantes e neodeterminantes do voto: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 Determinantes Tradicionais do Voto;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 neodeterminantes do voto.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IV – Marketing político: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Conceito;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Instrumentos.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 METODOLOGIA DE ENSINO: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disciplina será ministrada, principalmente, através da exposição oral, sempre incitando a participação dos alunos via questionamentos dos apontamentos teóricos. Para cada aula será disponibilizado antecipadamente um material (textos) para que o aluno possa participar através de intervenções explicativas e questionamentos. Os recursos são: pincel, quadro branco, notebook e data show.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 AVALIAÇÃO E CRITÉRIOS DE APROVAÇÃO: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sistema avaliativo da disciplina é composto por três verificações. A primeira e a segunda se dá através de uma prova objetiva mista com questões de múltipla escolha e dissertativas. A terceira, um seminário sobre os temas debatidos em sala de aula.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Será considerado APROVADO o aluno que: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média aritmética (MA) das avaliações igual ou superior a 7,0 (sete) - aprovado por média;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Exame final: Média Final = (MA + EF)/2 ≥6 - aprovado por exame final.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Será considerado REPROVADO o aluno que: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frequência inferior a 75% da carga horária;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MA inferior a 4,0 (quatro);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MA inferior a 6,0 (seis), resultante da Média Final após o exame final.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aluno poderá requerer exame de segunda chamada por si ou por procurador legalmente constituído. O requerimento dirigido ao professor responsável pela disciplina, devidamente justificado e comprovado, deve ser protocolado à chefia do Departamento/Curso a qual o componente curricular esteja vinculada no prazo de 03 (três) dias úteis, contado este prazo a partir da data da avaliação não realizada.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Consideram-se motivos que justificam a ausência do aluno às verificações parciais e/ou ao exame final: a) doença; b) doença ou óbito de familiares diretos;  c) Audiência Judicial;  d) Militares, policiais e outros profissionais em missão oficial; e) Participação em congressos, reuniões oficiais ou eventos culturais representando a Universidade, o Município ou Estado; f) Outros motivos que, apresentados, possam ser julgados procedentes (Resolução 177/2012 - CEPEX).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REFERÊNCIAS: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ALMEIDA, Alberto Carlos. </w:t>
      </w:r>
      <w:r>
        <w:rPr>
          <w:rFonts w:ascii="Times New Roman" w:hAnsi="Times New Roman"/>
          <w:b/>
          <w:sz w:val="20"/>
          <w:szCs w:val="20"/>
        </w:rPr>
        <w:t>A cabeça do eleitor</w:t>
      </w:r>
      <w:r>
        <w:rPr>
          <w:rFonts w:ascii="Times New Roman" w:hAnsi="Times New Roman"/>
          <w:sz w:val="20"/>
          <w:szCs w:val="20"/>
        </w:rPr>
        <w:t>: estratégia de campanha, pesquisa e vitória eleitoral. São Paulo: Record, 2008.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BEZERRA, Heloisa Dias; MUNDIM, Pedro Santos. Qual foi o papel das variáveis midiáticas na eleição presidencial de 2010? </w:t>
      </w:r>
      <w:r>
        <w:rPr>
          <w:rFonts w:ascii="Times New Roman" w:hAnsi="Times New Roman"/>
          <w:b/>
          <w:sz w:val="20"/>
          <w:szCs w:val="20"/>
        </w:rPr>
        <w:t>Opinião Pública</w:t>
      </w:r>
      <w:r>
        <w:rPr>
          <w:rFonts w:ascii="Times New Roman" w:hAnsi="Times New Roman"/>
          <w:sz w:val="20"/>
          <w:szCs w:val="20"/>
        </w:rPr>
        <w:t>, Campinas, v. 17, p.452-</w:t>
      </w:r>
      <w:r>
        <w:rPr>
          <w:rFonts w:ascii="Times New Roman" w:hAnsi="Times New Roman"/>
          <w:sz w:val="20"/>
          <w:szCs w:val="20"/>
          <w:lang w:val="en-US"/>
        </w:rPr>
        <w:t>476, n. 2, nov. 2011.</w:t>
      </w:r>
    </w:p>
    <w:p>
      <w:pPr>
        <w:pStyle w:val="Normal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BORBA, Julian. Cultura política, ideologia e comportamento eleitoral: alguns apontamentos teóricos sobre o caso brasileiro. </w:t>
      </w:r>
      <w:r>
        <w:rPr>
          <w:rFonts w:ascii="Times New Roman" w:hAnsi="Times New Roman"/>
          <w:b/>
          <w:sz w:val="20"/>
          <w:szCs w:val="20"/>
        </w:rPr>
        <w:t>Opinião Pública</w:t>
      </w:r>
      <w:r>
        <w:rPr>
          <w:rFonts w:ascii="Times New Roman" w:hAnsi="Times New Roman"/>
          <w:sz w:val="20"/>
          <w:szCs w:val="20"/>
        </w:rPr>
        <w:t xml:space="preserve">, v. 11, n. 1, p. 147-168, </w:t>
      </w:r>
      <w:r>
        <w:rPr>
          <w:rFonts w:ascii="Times New Roman" w:hAnsi="Times New Roman"/>
          <w:sz w:val="20"/>
          <w:szCs w:val="20"/>
          <w:lang w:val="en-US"/>
        </w:rPr>
        <w:t>mar. 2005.</w:t>
      </w:r>
    </w:p>
    <w:p>
      <w:pPr>
        <w:pStyle w:val="Normal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CERVI, Emerson Urizzi; MASSUCHIN, Michele Goulart. </w:t>
      </w:r>
      <w:r>
        <w:rPr>
          <w:rFonts w:ascii="Times New Roman" w:hAnsi="Times New Roman"/>
          <w:sz w:val="20"/>
          <w:szCs w:val="20"/>
        </w:rPr>
        <w:t xml:space="preserve">HGPE e formação da opinião pública no Brasil: análise das estratégias dos principais candidatos à Presidência da República em 2010. </w:t>
      </w:r>
      <w:r>
        <w:rPr>
          <w:rFonts w:ascii="Times New Roman" w:hAnsi="Times New Roman"/>
          <w:b/>
          <w:bCs/>
          <w:sz w:val="20"/>
          <w:szCs w:val="20"/>
        </w:rPr>
        <w:t>CONGRESSO LATINO-AMERICANO DE OPINIÃO PÚBLICA DA WAPOR</w:t>
      </w:r>
      <w:r>
        <w:rPr>
          <w:rFonts w:ascii="Times New Roman" w:hAnsi="Times New Roman"/>
          <w:sz w:val="20"/>
          <w:szCs w:val="20"/>
        </w:rPr>
        <w:t>: Opinião pública, democracia e novas tecnologias: interações e desafios, 4. 2011, Belo Horizonte. Anais... Belo Horizonte: WAPOR, 2011.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FIGUEIREDO, Marcus. </w:t>
      </w:r>
      <w:r>
        <w:rPr>
          <w:rFonts w:ascii="Times New Roman" w:hAnsi="Times New Roman"/>
          <w:b/>
          <w:sz w:val="20"/>
          <w:szCs w:val="20"/>
        </w:rPr>
        <w:t>A decisão do voto</w:t>
      </w:r>
      <w:r>
        <w:rPr>
          <w:rFonts w:ascii="Times New Roman" w:hAnsi="Times New Roman"/>
          <w:sz w:val="20"/>
          <w:szCs w:val="20"/>
        </w:rPr>
        <w:t>. São Paulo: Sumaré; Anpocs, 1991.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KUSCHNIR, Karina; CARNEIRO, Leandro Piquet. As dimensões subjetivas da política: cultura política e antropologia da política. </w:t>
      </w:r>
      <w:r>
        <w:rPr>
          <w:rFonts w:ascii="Times New Roman" w:hAnsi="Times New Roman"/>
          <w:b/>
          <w:sz w:val="20"/>
          <w:szCs w:val="20"/>
        </w:rPr>
        <w:t>Estudos históricos</w:t>
      </w:r>
      <w:r>
        <w:rPr>
          <w:rFonts w:ascii="Times New Roman" w:hAnsi="Times New Roman"/>
          <w:sz w:val="20"/>
          <w:szCs w:val="20"/>
        </w:rPr>
        <w:t>, 1994.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LAVAREDA, Antonio. Neuropolítica: o papel das emoções e do inconsciente. </w:t>
      </w:r>
      <w:r>
        <w:rPr>
          <w:rFonts w:ascii="Times New Roman" w:hAnsi="Times New Roman"/>
          <w:b/>
          <w:sz w:val="20"/>
          <w:szCs w:val="20"/>
        </w:rPr>
        <w:t>Dossiê Marketing Político</w:t>
      </w:r>
      <w:r>
        <w:rPr>
          <w:rFonts w:ascii="Times New Roman" w:hAnsi="Times New Roman"/>
          <w:sz w:val="20"/>
          <w:szCs w:val="20"/>
        </w:rPr>
        <w:t>, n. 90, p. 120-146, jun./ago. 2011.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LOURENÇO, Luiz Cláudio. </w:t>
      </w:r>
      <w:r>
        <w:rPr>
          <w:rFonts w:ascii="Times New Roman" w:hAnsi="Times New Roman"/>
          <w:b/>
          <w:sz w:val="20"/>
          <w:szCs w:val="20"/>
        </w:rPr>
        <w:t>Abrindo a caixa-preta: da indecisão à escolha a eleição presidencial de 2002</w:t>
      </w:r>
      <w:r>
        <w:rPr>
          <w:rFonts w:ascii="Times New Roman" w:hAnsi="Times New Roman"/>
          <w:sz w:val="20"/>
          <w:szCs w:val="20"/>
        </w:rPr>
        <w:t>. 2007. Tese (Doutorado em Ciência Política e Sociologia) Instituto Universitário de Pesquisas do Rio de Janeiro, Rio de Janeiro, 2007.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NICOLAU, Jairo. Determinantes do voto no primeiro turno nas eleições presidenciais brasileiras de 2010: uma análise exploratória.  </w:t>
      </w:r>
      <w:r>
        <w:rPr>
          <w:rFonts w:ascii="Times New Roman" w:hAnsi="Times New Roman"/>
          <w:b/>
          <w:sz w:val="20"/>
          <w:szCs w:val="20"/>
        </w:rPr>
        <w:t>Opinião Pública</w:t>
      </w:r>
      <w:r>
        <w:rPr>
          <w:rFonts w:ascii="Times New Roman" w:hAnsi="Times New Roman"/>
          <w:sz w:val="20"/>
          <w:szCs w:val="20"/>
        </w:rPr>
        <w:t>, v. 20, p. 311-325, 2014.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OLIVEIRA, Adriano. O estado da arte dos determinantes do voto no Brasil e as lacunas existentes. Sociedade e Cultura, v. 15, n. 1, p. 193-206, jan./jun. 2012.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OLIVEIRA, Adriano. O Marketing político como objeto da ciência política: teoria, conceito e instrumentos. Artigo apresentado ao Grupo de Trabalho de  Propaganda e marketing político no </w:t>
      </w:r>
      <w:r>
        <w:rPr>
          <w:rFonts w:ascii="Times New Roman" w:hAnsi="Times New Roman"/>
          <w:b/>
          <w:sz w:val="20"/>
          <w:szCs w:val="20"/>
        </w:rPr>
        <w:t>V Congresso da Compolítica</w:t>
      </w:r>
      <w:r>
        <w:rPr>
          <w:rFonts w:ascii="Times New Roman" w:hAnsi="Times New Roman"/>
          <w:sz w:val="20"/>
          <w:szCs w:val="20"/>
        </w:rPr>
        <w:t>, realizado em Curitiba/PR, entre os dias 8 e 10 de maio de 2013.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OLIVEIRA, Adriano. O lulismo e as suas manifestações no eleitorado. Revista Debates, Porto Alegre, v. 5, n. 1, p.  115-138, jul.-  dez. 2011.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PEIXOTO, Vítor; RENNÓ, Lúcio R. Mobilidade social ascendente e voto: as eleições presidenciais de 2010 no Brasil. Opinião Pública, v. 17, p. 304-332, 2011.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PERISSINOTTO, Renato.  Comparação, história e interpretação  –  Por uma ciência política histórico-interpretativa. </w:t>
      </w:r>
      <w:r>
        <w:rPr>
          <w:rFonts w:ascii="Times New Roman" w:hAnsi="Times New Roman"/>
          <w:b/>
          <w:sz w:val="20"/>
          <w:szCs w:val="20"/>
        </w:rPr>
        <w:t>Revista Brasileira de Ciências Sociais</w:t>
      </w:r>
      <w:r>
        <w:rPr>
          <w:rFonts w:ascii="Times New Roman" w:hAnsi="Times New Roman"/>
          <w:sz w:val="20"/>
          <w:szCs w:val="20"/>
        </w:rPr>
        <w:t>. Volume: 28, n°33, out, 2013.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szCs w:val="20"/>
        </w:rPr>
        <w:t xml:space="preserve">SALGADO, Suzana. Campanhas eleitorais e cobertura mediática: abordagens teóricas e contributos para a compreensão das interações entre política e media. </w:t>
      </w:r>
      <w:r>
        <w:rPr>
          <w:rFonts w:ascii="Times New Roman" w:hAnsi="Times New Roman"/>
          <w:b/>
          <w:sz w:val="20"/>
          <w:szCs w:val="20"/>
        </w:rPr>
        <w:t>Revista Brasileira de Ciência Política</w:t>
      </w:r>
      <w:r>
        <w:rPr>
          <w:rFonts w:ascii="Times New Roman" w:hAnsi="Times New Roman"/>
          <w:sz w:val="20"/>
          <w:szCs w:val="20"/>
        </w:rPr>
        <w:t>, nº9. Brasília, setembro - dezembro de 2012, pp. 229-253.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szCs w:val="20"/>
        </w:rPr>
        <w:t xml:space="preserve">TELLES, Helcimara; LAVAREDA, Antônio (Orgs.) </w:t>
      </w:r>
      <w:r>
        <w:rPr>
          <w:rFonts w:ascii="Times New Roman" w:hAnsi="Times New Roman"/>
          <w:b/>
          <w:bCs/>
          <w:sz w:val="20"/>
          <w:szCs w:val="20"/>
        </w:rPr>
        <w:t>Voto e estratégias de comunicação política na América Latina</w:t>
      </w:r>
      <w:r>
        <w:rPr>
          <w:rFonts w:ascii="Times New Roman" w:hAnsi="Times New Roman"/>
          <w:sz w:val="20"/>
          <w:szCs w:val="20"/>
        </w:rPr>
        <w:t>. Curitiba: Appris, 2015.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4c8c"/>
    <w:pPr>
      <w:widowControl/>
      <w:suppressAutoHyphens w:val="true"/>
      <w:bidi w:val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e84c8c"/>
    <w:pPr>
      <w:keepNext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Ttulo2">
    <w:name w:val="Título 2"/>
    <w:basedOn w:val="Normal"/>
    <w:next w:val="Normal"/>
    <w:link w:val="Ttulo2Char"/>
    <w:uiPriority w:val="9"/>
    <w:semiHidden/>
    <w:unhideWhenUsed/>
    <w:qFormat/>
    <w:rsid w:val="00e84c8c"/>
    <w:pPr>
      <w:keepNext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link w:val="Ttulo3Char"/>
    <w:uiPriority w:val="9"/>
    <w:semiHidden/>
    <w:unhideWhenUsed/>
    <w:qFormat/>
    <w:rsid w:val="00e84c8c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Ttulo4">
    <w:name w:val="Título 4"/>
    <w:basedOn w:val="Normal"/>
    <w:next w:val="Normal"/>
    <w:link w:val="Ttulo4Char"/>
    <w:uiPriority w:val="9"/>
    <w:semiHidden/>
    <w:unhideWhenUsed/>
    <w:qFormat/>
    <w:rsid w:val="00e84c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e84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link w:val="Ttulo6Char"/>
    <w:uiPriority w:val="9"/>
    <w:semiHidden/>
    <w:unhideWhenUsed/>
    <w:qFormat/>
    <w:rsid w:val="00e84c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e84c8c"/>
    <w:pPr>
      <w:spacing w:before="240" w:after="60"/>
      <w:outlineLvl w:val="6"/>
    </w:pPr>
    <w:rPr/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e84c8c"/>
    <w:pPr>
      <w:spacing w:before="240" w:after="60"/>
      <w:outlineLvl w:val="7"/>
    </w:pPr>
    <w:rPr>
      <w:i/>
      <w:iCs/>
    </w:rPr>
  </w:style>
  <w:style w:type="paragraph" w:styleId="Ttulo9">
    <w:name w:val="Título 9"/>
    <w:basedOn w:val="Normal"/>
    <w:next w:val="Normal"/>
    <w:link w:val="Ttulo9Char"/>
    <w:uiPriority w:val="9"/>
    <w:semiHidden/>
    <w:unhideWhenUsed/>
    <w:qFormat/>
    <w:rsid w:val="00e84c8c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84c8c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84c8c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e84c8c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e84c8c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e84c8c"/>
    <w:rPr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e84c8c"/>
    <w:rPr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e84c8c"/>
    <w:rPr>
      <w:b/>
      <w:bCs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e84c8c"/>
    <w:rPr>
      <w:sz w:val="24"/>
      <w:szCs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e84c8c"/>
    <w:rPr>
      <w:i/>
      <w:iCs/>
      <w:sz w:val="24"/>
      <w:szCs w:val="24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e84c8c"/>
    <w:rPr>
      <w:rFonts w:ascii="Cambria" w:hAnsi="Cambria" w:eastAsia="" w:asciiTheme="majorHAnsi" w:eastAsiaTheme="majorEastAsia" w:hAnsiTheme="majorHAnsi"/>
    </w:rPr>
  </w:style>
  <w:style w:type="character" w:styleId="TtuloChar" w:customStyle="1">
    <w:name w:val="Título Char"/>
    <w:basedOn w:val="DefaultParagraphFont"/>
    <w:link w:val="Ttulo"/>
    <w:uiPriority w:val="10"/>
    <w:qFormat/>
    <w:rsid w:val="00e84c8c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e84c8c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4c8c"/>
    <w:rPr>
      <w:b/>
      <w:bCs/>
    </w:rPr>
  </w:style>
  <w:style w:type="character" w:styleId="Nfase">
    <w:name w:val="Ênfase"/>
    <w:basedOn w:val="DefaultParagraphFont"/>
    <w:uiPriority w:val="20"/>
    <w:qFormat/>
    <w:rsid w:val="00e84c8c"/>
    <w:rPr>
      <w:rFonts w:ascii="Calibri" w:hAnsi="Calibri" w:asciiTheme="minorHAnsi" w:hAnsiTheme="minorHAnsi"/>
      <w:b/>
      <w:i/>
      <w:iCs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e84c8c"/>
    <w:rPr>
      <w:i/>
      <w:sz w:val="24"/>
      <w:szCs w:val="24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e84c8c"/>
    <w:rPr>
      <w:b/>
      <w:i/>
      <w:sz w:val="24"/>
    </w:rPr>
  </w:style>
  <w:style w:type="character" w:styleId="SubtleEmphasis">
    <w:name w:val="Subtle Emphasis"/>
    <w:uiPriority w:val="19"/>
    <w:qFormat/>
    <w:rsid w:val="00e84c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4c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4c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4c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4c8c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84c8c"/>
    <w:pPr/>
    <w:rPr>
      <w:rFonts w:ascii="Tahoma" w:hAnsi="Tahoma" w:cs="Tahoma"/>
      <w:sz w:val="16"/>
      <w:szCs w:val="16"/>
    </w:rPr>
  </w:style>
  <w:style w:type="paragraph" w:styleId="Ttulododocumento">
    <w:name w:val="Título do documento"/>
    <w:basedOn w:val="Normal"/>
    <w:next w:val="Normal"/>
    <w:link w:val="TtuloChar"/>
    <w:uiPriority w:val="10"/>
    <w:qFormat/>
    <w:rsid w:val="00e84c8c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Subttulo">
    <w:name w:val="Subtítulo"/>
    <w:basedOn w:val="Normal"/>
    <w:next w:val="Normal"/>
    <w:link w:val="SubttuloChar"/>
    <w:uiPriority w:val="11"/>
    <w:qFormat/>
    <w:rsid w:val="00e84c8c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e84c8c"/>
    <w:pPr/>
    <w:rPr>
      <w:szCs w:val="32"/>
    </w:rPr>
  </w:style>
  <w:style w:type="paragraph" w:styleId="ListParagraph">
    <w:name w:val="List Paragraph"/>
    <w:basedOn w:val="Normal"/>
    <w:uiPriority w:val="34"/>
    <w:qFormat/>
    <w:rsid w:val="00e84c8c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e84c8c"/>
    <w:pPr/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e84c8c"/>
    <w:pPr>
      <w:ind w:left="720" w:right="720" w:hanging="0"/>
    </w:pPr>
    <w:rPr>
      <w:b/>
      <w:i/>
      <w:szCs w:val="22"/>
    </w:rPr>
  </w:style>
  <w:style w:type="paragraph" w:styleId="Ttulodosumrio">
    <w:name w:val="Título do sumário"/>
    <w:basedOn w:val="Ttulo1"/>
    <w:next w:val="Normal"/>
    <w:uiPriority w:val="39"/>
    <w:semiHidden/>
    <w:unhideWhenUsed/>
    <w:qFormat/>
    <w:rsid w:val="00e84c8c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6F14-3124-4E2A-8500-8E21F1B1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Application>LibreOffice/4.4.0.2$Windows_x86 LibreOffice_project/a3603970151a6ae2596acd62b70112f4d376b990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2015-12-18T12:00:00Z</dcterms:created>
  <dc:creator>User</dc:creator>
  <dc:language>pt-BR</dc:language>
  <dcterms:modified xsi:type="dcterms:W3CDTF">2016-09-07T13:13:39Z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