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59D3" w:rsidRPr="009437C4" w:rsidRDefault="00F659D3" w:rsidP="00F659D3">
      <w:pPr>
        <w:tabs>
          <w:tab w:val="left" w:pos="0"/>
        </w:tabs>
        <w:jc w:val="center"/>
        <w:rPr>
          <w:rFonts w:ascii="Arial" w:hAnsi="Arial" w:cs="Arial"/>
          <w:b/>
          <w:bCs/>
          <w:sz w:val="32"/>
        </w:rPr>
      </w:pPr>
      <w:r w:rsidRPr="009437C4">
        <w:rPr>
          <w:rFonts w:ascii="Arial" w:hAnsi="Arial" w:cs="Arial"/>
          <w:b/>
          <w:bCs/>
          <w:sz w:val="32"/>
        </w:rPr>
        <w:t>ANEXO IV</w:t>
      </w:r>
    </w:p>
    <w:p w:rsidR="00F659D3" w:rsidRPr="009437C4" w:rsidRDefault="00F659D3" w:rsidP="00F659D3">
      <w:pPr>
        <w:autoSpaceDE w:val="0"/>
        <w:autoSpaceDN w:val="0"/>
        <w:adjustRightInd w:val="0"/>
        <w:spacing w:before="80"/>
        <w:jc w:val="center"/>
        <w:rPr>
          <w:rFonts w:ascii="Arial" w:hAnsi="Arial" w:cs="Arial"/>
          <w:b/>
          <w:bCs/>
        </w:rPr>
      </w:pPr>
    </w:p>
    <w:p w:rsidR="00F659D3" w:rsidRPr="009437C4" w:rsidRDefault="00F659D3" w:rsidP="00F659D3">
      <w:pPr>
        <w:autoSpaceDE w:val="0"/>
        <w:autoSpaceDN w:val="0"/>
        <w:adjustRightInd w:val="0"/>
        <w:spacing w:before="80"/>
        <w:jc w:val="center"/>
        <w:rPr>
          <w:rFonts w:ascii="Arial" w:hAnsi="Arial" w:cs="Arial"/>
          <w:b/>
          <w:bCs/>
          <w:sz w:val="28"/>
        </w:rPr>
      </w:pPr>
      <w:r w:rsidRPr="009437C4">
        <w:rPr>
          <w:rFonts w:ascii="Arial" w:hAnsi="Arial" w:cs="Arial"/>
          <w:b/>
          <w:bCs/>
          <w:sz w:val="28"/>
        </w:rPr>
        <w:t>TEMAS PARA PROVA ESCRITA</w:t>
      </w:r>
    </w:p>
    <w:p w:rsidR="00F659D3" w:rsidRPr="009437C4" w:rsidRDefault="00F659D3" w:rsidP="00F659D3">
      <w:pPr>
        <w:autoSpaceDE w:val="0"/>
        <w:autoSpaceDN w:val="0"/>
        <w:adjustRightInd w:val="0"/>
        <w:spacing w:before="8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 xml:space="preserve">Área de Concentração: </w:t>
      </w:r>
      <w:r w:rsidR="00CC1116" w:rsidRPr="00CC1116">
        <w:rPr>
          <w:rFonts w:ascii="Arial" w:hAnsi="Arial" w:cs="Arial"/>
          <w:b/>
          <w:bCs/>
          <w:sz w:val="28"/>
        </w:rPr>
        <w:t>PRO</w:t>
      </w:r>
      <w:bookmarkStart w:id="0" w:name="_GoBack"/>
      <w:bookmarkEnd w:id="0"/>
      <w:r w:rsidR="00CC1116" w:rsidRPr="00CC1116">
        <w:rPr>
          <w:rFonts w:ascii="Arial" w:hAnsi="Arial" w:cs="Arial"/>
          <w:b/>
          <w:bCs/>
          <w:sz w:val="28"/>
        </w:rPr>
        <w:t>DUÇÃO VEGETAL</w:t>
      </w:r>
    </w:p>
    <w:p w:rsidR="00F659D3" w:rsidRPr="009437C4" w:rsidRDefault="00F659D3" w:rsidP="00F659D3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9437C4">
        <w:rPr>
          <w:rFonts w:ascii="Arial" w:hAnsi="Arial" w:cs="Arial"/>
        </w:rPr>
        <w:t>1. Princípios gerais de</w:t>
      </w:r>
      <w:r>
        <w:rPr>
          <w:rFonts w:ascii="Arial" w:hAnsi="Arial" w:cs="Arial"/>
        </w:rPr>
        <w:t xml:space="preserve"> controle de doenças de plantas;</w:t>
      </w:r>
    </w:p>
    <w:p w:rsidR="00F659D3" w:rsidRPr="009437C4" w:rsidRDefault="00F659D3" w:rsidP="00F659D3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9437C4">
        <w:rPr>
          <w:rFonts w:ascii="Arial" w:hAnsi="Arial" w:cs="Arial"/>
        </w:rPr>
        <w:t>2. Ciclo relação patógeno hospedeiro</w:t>
      </w:r>
      <w:r>
        <w:rPr>
          <w:rFonts w:ascii="Arial" w:hAnsi="Arial" w:cs="Arial"/>
        </w:rPr>
        <w:t>;</w:t>
      </w:r>
    </w:p>
    <w:p w:rsidR="00F659D3" w:rsidRPr="009437C4" w:rsidRDefault="00F659D3" w:rsidP="00F659D3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9437C4">
        <w:rPr>
          <w:rFonts w:ascii="Arial" w:hAnsi="Arial" w:cs="Arial"/>
        </w:rPr>
        <w:t>3. Manejo e produção de olerícolas e frutíferas</w:t>
      </w:r>
      <w:r>
        <w:rPr>
          <w:rFonts w:ascii="Arial" w:hAnsi="Arial" w:cs="Arial"/>
        </w:rPr>
        <w:t>;</w:t>
      </w:r>
    </w:p>
    <w:p w:rsidR="00F659D3" w:rsidRPr="009437C4" w:rsidRDefault="00F659D3" w:rsidP="00F659D3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9437C4">
        <w:rPr>
          <w:rFonts w:ascii="Arial" w:hAnsi="Arial" w:cs="Arial"/>
        </w:rPr>
        <w:t>4. Manejo integrado de pragas/ controle biológico</w:t>
      </w:r>
      <w:r>
        <w:rPr>
          <w:rFonts w:ascii="Arial" w:hAnsi="Arial" w:cs="Arial"/>
        </w:rPr>
        <w:t>;</w:t>
      </w:r>
    </w:p>
    <w:p w:rsidR="00F659D3" w:rsidRPr="009437C4" w:rsidRDefault="00F659D3" w:rsidP="00F659D3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9437C4">
        <w:rPr>
          <w:rFonts w:ascii="Arial" w:hAnsi="Arial" w:cs="Arial"/>
        </w:rPr>
        <w:t>5. Produção e condução de grandes culturas</w:t>
      </w:r>
      <w:r>
        <w:rPr>
          <w:rFonts w:ascii="Arial" w:hAnsi="Arial" w:cs="Arial"/>
        </w:rPr>
        <w:t>;</w:t>
      </w:r>
    </w:p>
    <w:p w:rsidR="00F659D3" w:rsidRPr="009437C4" w:rsidRDefault="00F659D3" w:rsidP="00F659D3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9437C4">
        <w:rPr>
          <w:rFonts w:ascii="Arial" w:hAnsi="Arial" w:cs="Arial"/>
        </w:rPr>
        <w:t>6. Produção e Tecnologia de sementes</w:t>
      </w:r>
      <w:r>
        <w:rPr>
          <w:rFonts w:ascii="Arial" w:hAnsi="Arial" w:cs="Arial"/>
        </w:rPr>
        <w:t>;</w:t>
      </w:r>
    </w:p>
    <w:p w:rsidR="00F659D3" w:rsidRPr="009437C4" w:rsidRDefault="00F659D3" w:rsidP="00F659D3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9437C4">
        <w:rPr>
          <w:rFonts w:ascii="Arial" w:hAnsi="Arial" w:cs="Arial"/>
        </w:rPr>
        <w:t>7. Fisiologia da</w:t>
      </w:r>
      <w:r>
        <w:rPr>
          <w:rFonts w:ascii="Arial" w:hAnsi="Arial" w:cs="Arial"/>
        </w:rPr>
        <w:t xml:space="preserve"> Produção e Manejo das Culturas;</w:t>
      </w:r>
    </w:p>
    <w:p w:rsidR="00F659D3" w:rsidRPr="009437C4" w:rsidRDefault="00F659D3" w:rsidP="00F659D3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9437C4">
        <w:rPr>
          <w:rFonts w:ascii="Arial" w:hAnsi="Arial" w:cs="Arial"/>
        </w:rPr>
        <w:t>8. Mecanismo e modo de ação dos herbicidas</w:t>
      </w:r>
      <w:r>
        <w:rPr>
          <w:rFonts w:ascii="Arial" w:hAnsi="Arial" w:cs="Arial"/>
        </w:rPr>
        <w:t>;</w:t>
      </w:r>
    </w:p>
    <w:p w:rsidR="00F659D3" w:rsidRPr="009437C4" w:rsidRDefault="00F659D3" w:rsidP="00F659D3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9437C4">
        <w:rPr>
          <w:rFonts w:ascii="Arial" w:hAnsi="Arial" w:cs="Arial"/>
        </w:rPr>
        <w:t>9. Propagação de plantas cultivadas</w:t>
      </w:r>
      <w:r>
        <w:rPr>
          <w:rFonts w:ascii="Arial" w:hAnsi="Arial" w:cs="Arial"/>
        </w:rPr>
        <w:t>;</w:t>
      </w:r>
    </w:p>
    <w:p w:rsidR="00F659D3" w:rsidRDefault="00F659D3" w:rsidP="00F659D3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9437C4">
        <w:rPr>
          <w:rFonts w:ascii="Arial" w:hAnsi="Arial" w:cs="Arial"/>
        </w:rPr>
        <w:t>10. Introdução a estatística aplicada</w:t>
      </w:r>
      <w:r>
        <w:rPr>
          <w:rFonts w:ascii="Arial" w:hAnsi="Arial" w:cs="Arial"/>
        </w:rPr>
        <w:t>.</w:t>
      </w:r>
    </w:p>
    <w:p w:rsidR="00F659D3" w:rsidRPr="00C472A5" w:rsidRDefault="00F659D3" w:rsidP="00F659D3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:rsidR="00F659D3" w:rsidRPr="009437C4" w:rsidRDefault="00F659D3" w:rsidP="00F659D3">
      <w:pPr>
        <w:autoSpaceDE w:val="0"/>
        <w:autoSpaceDN w:val="0"/>
        <w:adjustRightInd w:val="0"/>
        <w:spacing w:before="8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 xml:space="preserve">Área de Concentração: </w:t>
      </w:r>
      <w:r w:rsidRPr="009437C4">
        <w:rPr>
          <w:rFonts w:ascii="Arial" w:hAnsi="Arial" w:cs="Arial"/>
          <w:b/>
          <w:bCs/>
          <w:sz w:val="28"/>
        </w:rPr>
        <w:t>CIÊNCIA DO SOLO</w:t>
      </w:r>
    </w:p>
    <w:p w:rsidR="00F659D3" w:rsidRPr="00FA38CC" w:rsidRDefault="00F659D3" w:rsidP="00F659D3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FA38CC">
        <w:rPr>
          <w:rFonts w:ascii="Arial" w:hAnsi="Arial" w:cs="Arial"/>
        </w:rPr>
        <w:t>Fatores de formação do solo;</w:t>
      </w:r>
    </w:p>
    <w:p w:rsidR="00F659D3" w:rsidRPr="00FA38CC" w:rsidRDefault="00F659D3" w:rsidP="00F659D3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FA38CC">
        <w:rPr>
          <w:rFonts w:ascii="Arial" w:hAnsi="Arial" w:cs="Arial"/>
        </w:rPr>
        <w:t>Processos de formação do solo;</w:t>
      </w:r>
    </w:p>
    <w:p w:rsidR="00F659D3" w:rsidRPr="00FA38CC" w:rsidRDefault="00F659D3" w:rsidP="00F659D3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Pr="00FA38CC">
        <w:rPr>
          <w:rFonts w:ascii="Arial" w:hAnsi="Arial" w:cs="Arial"/>
        </w:rPr>
        <w:t>Fatores que influenciam o crescimento e o desenvolvimento das plantas;</w:t>
      </w:r>
    </w:p>
    <w:p w:rsidR="00F659D3" w:rsidRPr="00FA38CC" w:rsidRDefault="00F659D3" w:rsidP="00F659D3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Pr="00FA38CC">
        <w:rPr>
          <w:rFonts w:ascii="Arial" w:hAnsi="Arial" w:cs="Arial"/>
        </w:rPr>
        <w:t>Elementos essenciais e benéficos às plantas superiores;</w:t>
      </w:r>
    </w:p>
    <w:p w:rsidR="00F659D3" w:rsidRPr="00FA38CC" w:rsidRDefault="00F659D3" w:rsidP="00F659D3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r w:rsidRPr="00FA38CC">
        <w:rPr>
          <w:rFonts w:ascii="Arial" w:hAnsi="Arial" w:cs="Arial"/>
        </w:rPr>
        <w:t>O solo e os ciclos biogeoquímicos;</w:t>
      </w:r>
    </w:p>
    <w:p w:rsidR="00F659D3" w:rsidRPr="00FA38CC" w:rsidRDefault="00F659D3" w:rsidP="00F659D3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6. </w:t>
      </w:r>
      <w:r w:rsidRPr="00FA38CC">
        <w:rPr>
          <w:rFonts w:ascii="Arial" w:hAnsi="Arial" w:cs="Arial"/>
        </w:rPr>
        <w:t>Matéria orgânica do solo;</w:t>
      </w:r>
    </w:p>
    <w:p w:rsidR="00F659D3" w:rsidRDefault="00F659D3" w:rsidP="00F659D3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7. </w:t>
      </w:r>
      <w:r w:rsidRPr="00FA38CC">
        <w:rPr>
          <w:rFonts w:ascii="Arial" w:hAnsi="Arial" w:cs="Arial"/>
        </w:rPr>
        <w:t>Indicadores de qualidade química, física e biológica do solo;</w:t>
      </w:r>
    </w:p>
    <w:p w:rsidR="00F659D3" w:rsidRDefault="00F659D3" w:rsidP="00F659D3">
      <w:pPr>
        <w:pStyle w:val="NormalWeb"/>
        <w:spacing w:before="0" w:beforeAutospacing="0" w:after="0" w:afterAutospacing="0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8. </w:t>
      </w:r>
      <w:r w:rsidRPr="00FA38CC">
        <w:rPr>
          <w:rFonts w:ascii="Arial" w:hAnsi="Arial" w:cs="Arial"/>
          <w:bCs/>
        </w:rPr>
        <w:t>Erosão hídrica acelerada do solo: origem e controle;</w:t>
      </w:r>
    </w:p>
    <w:p w:rsidR="00F659D3" w:rsidRDefault="00F659D3" w:rsidP="00F659D3">
      <w:pPr>
        <w:pStyle w:val="NormalWeb"/>
        <w:spacing w:before="0" w:beforeAutospacing="0" w:after="0" w:afterAutospacing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9. </w:t>
      </w:r>
      <w:r w:rsidRPr="009437C4">
        <w:rPr>
          <w:rFonts w:ascii="Arial" w:hAnsi="Arial" w:cs="Arial"/>
          <w:bCs/>
        </w:rPr>
        <w:t>O solo e o ciclo hidrológico;</w:t>
      </w:r>
    </w:p>
    <w:p w:rsidR="00F659D3" w:rsidRDefault="00F659D3" w:rsidP="00F659D3">
      <w:pPr>
        <w:pStyle w:val="NormalWeb"/>
        <w:spacing w:before="0" w:beforeAutospacing="0" w:after="0" w:afterAutospacing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10. </w:t>
      </w:r>
      <w:r w:rsidRPr="009437C4">
        <w:rPr>
          <w:rFonts w:ascii="Arial" w:hAnsi="Arial" w:cs="Arial"/>
          <w:bCs/>
        </w:rPr>
        <w:t>Métodos e sistemas de irrigação</w:t>
      </w:r>
      <w:r>
        <w:rPr>
          <w:rFonts w:ascii="Arial" w:hAnsi="Arial" w:cs="Arial"/>
          <w:bCs/>
        </w:rPr>
        <w:t>.</w:t>
      </w:r>
    </w:p>
    <w:p w:rsidR="00F659D3" w:rsidRPr="00FA38CC" w:rsidRDefault="00F659D3" w:rsidP="00F659D3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:rsidR="00F659D3" w:rsidRPr="009437C4" w:rsidRDefault="00F659D3" w:rsidP="00F659D3">
      <w:pPr>
        <w:autoSpaceDE w:val="0"/>
        <w:autoSpaceDN w:val="0"/>
        <w:adjustRightInd w:val="0"/>
        <w:spacing w:before="80"/>
        <w:ind w:left="720"/>
        <w:jc w:val="center"/>
        <w:rPr>
          <w:rFonts w:ascii="Arial" w:hAnsi="Arial" w:cs="Arial"/>
          <w:b/>
          <w:bCs/>
        </w:rPr>
      </w:pPr>
    </w:p>
    <w:p w:rsidR="00B435A1" w:rsidRPr="00F659D3" w:rsidRDefault="00B435A1" w:rsidP="00F659D3"/>
    <w:sectPr w:rsidR="00B435A1" w:rsidRPr="00F659D3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1A1C" w:rsidRDefault="00391A1C" w:rsidP="00F659D3">
      <w:pPr>
        <w:spacing w:after="0" w:line="240" w:lineRule="auto"/>
      </w:pPr>
      <w:r>
        <w:separator/>
      </w:r>
    </w:p>
  </w:endnote>
  <w:endnote w:type="continuationSeparator" w:id="0">
    <w:p w:rsidR="00391A1C" w:rsidRDefault="00391A1C" w:rsidP="00F65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1A1C" w:rsidRDefault="00391A1C" w:rsidP="00F659D3">
      <w:pPr>
        <w:spacing w:after="0" w:line="240" w:lineRule="auto"/>
      </w:pPr>
      <w:r>
        <w:separator/>
      </w:r>
    </w:p>
  </w:footnote>
  <w:footnote w:type="continuationSeparator" w:id="0">
    <w:p w:rsidR="00391A1C" w:rsidRDefault="00391A1C" w:rsidP="00F659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2569" w:rsidRPr="00A42B2A" w:rsidRDefault="00EB2569" w:rsidP="00EB2569">
    <w:pPr>
      <w:pStyle w:val="Cabealho"/>
      <w:tabs>
        <w:tab w:val="clear" w:pos="4252"/>
        <w:tab w:val="clear" w:pos="8504"/>
      </w:tabs>
      <w:ind w:left="12"/>
      <w:jc w:val="center"/>
      <w:rPr>
        <w:rFonts w:ascii="Arial" w:hAnsi="Arial" w:cs="Arial"/>
        <w:b/>
        <w:sz w:val="20"/>
        <w:szCs w:val="20"/>
      </w:rPr>
    </w:pPr>
    <w:bookmarkStart w:id="1" w:name="_Hlk1028863"/>
    <w:bookmarkStart w:id="2" w:name="_Hlk1028864"/>
    <w:r w:rsidRPr="00A42B2A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9264" behindDoc="1" locked="0" layoutInCell="0" allowOverlap="1" wp14:anchorId="46B06C70" wp14:editId="793CDB60">
          <wp:simplePos x="0" y="0"/>
          <wp:positionH relativeFrom="column">
            <wp:posOffset>-441960</wp:posOffset>
          </wp:positionH>
          <wp:positionV relativeFrom="paragraph">
            <wp:posOffset>-173355</wp:posOffset>
          </wp:positionV>
          <wp:extent cx="704850" cy="742315"/>
          <wp:effectExtent l="0" t="0" r="0" b="635"/>
          <wp:wrapNone/>
          <wp:docPr id="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423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A42B2A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8240" behindDoc="1" locked="0" layoutInCell="0" allowOverlap="1" wp14:anchorId="2EB8F826" wp14:editId="09149077">
          <wp:simplePos x="0" y="0"/>
          <wp:positionH relativeFrom="rightMargin">
            <wp:posOffset>-98425</wp:posOffset>
          </wp:positionH>
          <wp:positionV relativeFrom="page">
            <wp:posOffset>276225</wp:posOffset>
          </wp:positionV>
          <wp:extent cx="647700" cy="856615"/>
          <wp:effectExtent l="0" t="0" r="0" b="635"/>
          <wp:wrapNone/>
          <wp:docPr id="8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856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42B2A">
      <w:rPr>
        <w:rFonts w:ascii="Arial" w:hAnsi="Arial" w:cs="Arial"/>
        <w:b/>
        <w:sz w:val="20"/>
        <w:szCs w:val="20"/>
      </w:rPr>
      <w:t>MINISTÉRIO DA EDUCAÇÃO</w:t>
    </w:r>
  </w:p>
  <w:p w:rsidR="00EB2569" w:rsidRPr="00A42B2A" w:rsidRDefault="00EB2569" w:rsidP="00EB2569">
    <w:pPr>
      <w:pStyle w:val="Cabealho"/>
      <w:tabs>
        <w:tab w:val="clear" w:pos="4252"/>
        <w:tab w:val="clear" w:pos="8504"/>
      </w:tabs>
      <w:ind w:left="12"/>
      <w:jc w:val="center"/>
      <w:rPr>
        <w:rFonts w:ascii="Arial" w:hAnsi="Arial" w:cs="Arial"/>
        <w:b/>
        <w:sz w:val="20"/>
        <w:szCs w:val="20"/>
      </w:rPr>
    </w:pPr>
    <w:r w:rsidRPr="00A42B2A">
      <w:rPr>
        <w:rFonts w:ascii="Arial" w:hAnsi="Arial" w:cs="Arial"/>
        <w:b/>
        <w:sz w:val="20"/>
        <w:szCs w:val="20"/>
      </w:rPr>
      <w:t>UNIVERSIDADE FEDERAL DO PIAUÍ</w:t>
    </w:r>
  </w:p>
  <w:p w:rsidR="00EB2569" w:rsidRPr="00A42B2A" w:rsidRDefault="00EB2569" w:rsidP="00EB2569">
    <w:pPr>
      <w:pStyle w:val="Cabealho"/>
      <w:tabs>
        <w:tab w:val="clear" w:pos="4252"/>
        <w:tab w:val="clear" w:pos="8504"/>
      </w:tabs>
      <w:ind w:left="12"/>
      <w:jc w:val="center"/>
      <w:rPr>
        <w:rFonts w:ascii="Arial" w:hAnsi="Arial" w:cs="Arial"/>
        <w:b/>
        <w:sz w:val="20"/>
        <w:szCs w:val="20"/>
      </w:rPr>
    </w:pPr>
    <w:r w:rsidRPr="00A42B2A">
      <w:rPr>
        <w:rFonts w:ascii="Arial" w:hAnsi="Arial" w:cs="Arial"/>
        <w:b/>
        <w:sz w:val="20"/>
        <w:szCs w:val="20"/>
      </w:rPr>
      <w:t>PRÓ-REITORIA DE ENSINO DE PÓS-GRADUAÇÃO</w:t>
    </w:r>
  </w:p>
  <w:p w:rsidR="00EB2569" w:rsidRPr="00A42B2A" w:rsidRDefault="00EB2569" w:rsidP="00EB2569">
    <w:pPr>
      <w:pStyle w:val="Cabealho"/>
      <w:tabs>
        <w:tab w:val="clear" w:pos="4252"/>
        <w:tab w:val="clear" w:pos="8504"/>
      </w:tabs>
      <w:ind w:left="12"/>
      <w:jc w:val="center"/>
      <w:rPr>
        <w:rFonts w:ascii="Arial" w:hAnsi="Arial" w:cs="Arial"/>
        <w:b/>
        <w:sz w:val="20"/>
        <w:szCs w:val="20"/>
      </w:rPr>
    </w:pPr>
    <w:r w:rsidRPr="00A42B2A">
      <w:rPr>
        <w:rFonts w:ascii="Arial" w:hAnsi="Arial" w:cs="Arial"/>
        <w:b/>
        <w:sz w:val="20"/>
        <w:szCs w:val="20"/>
      </w:rPr>
      <w:t>PROGRAMA DE PÓS-GRADUAÇÃO EM CIÊNCIAS AGRÁRIAS - PPGCA</w:t>
    </w:r>
  </w:p>
  <w:p w:rsidR="00EB2569" w:rsidRPr="00A42B2A" w:rsidRDefault="00EB2569" w:rsidP="00EB2569">
    <w:pPr>
      <w:pStyle w:val="Cabealho"/>
      <w:jc w:val="center"/>
      <w:rPr>
        <w:rFonts w:ascii="Arial" w:hAnsi="Arial" w:cs="Arial"/>
        <w:sz w:val="16"/>
        <w:szCs w:val="18"/>
      </w:rPr>
    </w:pPr>
    <w:r w:rsidRPr="00A42B2A">
      <w:rPr>
        <w:rFonts w:ascii="Arial" w:hAnsi="Arial" w:cs="Arial"/>
        <w:sz w:val="16"/>
        <w:szCs w:val="18"/>
      </w:rPr>
      <w:t>Campus Professora Cinobelina Elvas, Bom Jesus, Piauí, CEP. 64.900-000</w:t>
    </w:r>
  </w:p>
  <w:p w:rsidR="00EB2569" w:rsidRPr="00A42B2A" w:rsidRDefault="00EB2569" w:rsidP="00EB2569">
    <w:pPr>
      <w:pStyle w:val="Cabealho"/>
      <w:tabs>
        <w:tab w:val="clear" w:pos="4252"/>
        <w:tab w:val="clear" w:pos="8504"/>
      </w:tabs>
      <w:jc w:val="center"/>
      <w:rPr>
        <w:rFonts w:ascii="Arial" w:hAnsi="Arial" w:cs="Arial"/>
        <w:color w:val="000000"/>
        <w:sz w:val="16"/>
        <w:szCs w:val="18"/>
      </w:rPr>
    </w:pPr>
    <w:r w:rsidRPr="00A42B2A">
      <w:rPr>
        <w:rFonts w:ascii="Arial" w:hAnsi="Arial" w:cs="Arial"/>
        <w:color w:val="000000"/>
        <w:sz w:val="16"/>
        <w:szCs w:val="18"/>
      </w:rPr>
      <w:t>E-mail: ppgca@ufpi.edu.br – Telefone (89) 3562-2468</w:t>
    </w:r>
  </w:p>
  <w:bookmarkEnd w:id="1"/>
  <w:bookmarkEnd w:id="2"/>
  <w:p w:rsidR="00EB2569" w:rsidRPr="00A42B2A" w:rsidRDefault="00EB2569" w:rsidP="00EB2569">
    <w:pPr>
      <w:pStyle w:val="Cabealho"/>
      <w:tabs>
        <w:tab w:val="clear" w:pos="4252"/>
        <w:tab w:val="clear" w:pos="8504"/>
      </w:tabs>
      <w:jc w:val="center"/>
      <w:rPr>
        <w:rFonts w:ascii="Arial" w:hAnsi="Arial" w:cs="Arial"/>
        <w:bCs/>
        <w:sz w:val="18"/>
        <w:szCs w:val="18"/>
      </w:rPr>
    </w:pPr>
    <w:r w:rsidRPr="00A42B2A">
      <w:rPr>
        <w:rFonts w:ascii="Arial" w:hAnsi="Arial" w:cs="Arial"/>
        <w:bCs/>
        <w:sz w:val="18"/>
        <w:szCs w:val="18"/>
      </w:rPr>
      <w:t>http://www.posgraduacao.ufpi.br//PPGCA</w:t>
    </w:r>
  </w:p>
  <w:p w:rsidR="00F659D3" w:rsidRDefault="00F659D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9D3"/>
    <w:rsid w:val="002E30E6"/>
    <w:rsid w:val="00391A1C"/>
    <w:rsid w:val="00AB1F56"/>
    <w:rsid w:val="00B12F10"/>
    <w:rsid w:val="00B435A1"/>
    <w:rsid w:val="00B82566"/>
    <w:rsid w:val="00BB7F2E"/>
    <w:rsid w:val="00CC1116"/>
    <w:rsid w:val="00EB2569"/>
    <w:rsid w:val="00F65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B34B3B-1F37-4D8E-8BEE-72F7B8C88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659D3"/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59D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F659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659D3"/>
    <w:rPr>
      <w:rFonts w:ascii="Calibri" w:eastAsia="Times New Roman" w:hAnsi="Calibri" w:cs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659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659D3"/>
    <w:rPr>
      <w:rFonts w:ascii="Calibri" w:eastAsia="Times New Roman" w:hAnsi="Calibri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2019-10-11T13:26:00Z</dcterms:created>
  <dcterms:modified xsi:type="dcterms:W3CDTF">2019-10-11T13:26:00Z</dcterms:modified>
</cp:coreProperties>
</file>